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B67B" w14:textId="77777777" w:rsidR="00101904" w:rsidRPr="001D482A" w:rsidRDefault="00EE7E4A">
      <w:pPr>
        <w:rPr>
          <w:rFonts w:ascii="Times New Roman" w:hAnsi="Times New Roman" w:cs="Times New Roman"/>
          <w:sz w:val="24"/>
          <w:szCs w:val="24"/>
        </w:rPr>
      </w:pPr>
      <w:r w:rsidRPr="001D482A">
        <w:rPr>
          <w:rStyle w:val="Strong"/>
          <w:rFonts w:ascii="Times New Roman" w:hAnsi="Times New Roman" w:cs="Times New Roman"/>
          <w:sz w:val="24"/>
          <w:szCs w:val="24"/>
        </w:rPr>
        <w:t>With anti-competitive and costly legislation making its way through the democrat-controlled General Assembly, ABC Virginia needs your help</w:t>
      </w:r>
      <w:r w:rsidRPr="001D482A">
        <w:rPr>
          <w:rFonts w:ascii="Times New Roman" w:hAnsi="Times New Roman" w:cs="Times New Roman"/>
          <w:sz w:val="24"/>
          <w:szCs w:val="24"/>
        </w:rPr>
        <w:t xml:space="preserve">. </w:t>
      </w:r>
    </w:p>
    <w:p w14:paraId="038BD06D" w14:textId="45266B70" w:rsidR="00101904" w:rsidRDefault="00EE7E4A">
      <w:pPr>
        <w:rPr>
          <w:rFonts w:ascii="Times New Roman" w:hAnsi="Times New Roman" w:cs="Times New Roman"/>
          <w:color w:val="585858"/>
          <w:sz w:val="24"/>
          <w:szCs w:val="24"/>
        </w:rPr>
      </w:pPr>
      <w:r w:rsidRPr="001D482A">
        <w:rPr>
          <w:rFonts w:ascii="Times New Roman" w:hAnsi="Times New Roman" w:cs="Times New Roman"/>
          <w:sz w:val="24"/>
          <w:szCs w:val="24"/>
        </w:rPr>
        <w:t>Democratic leadership in the Virginia Senate and House of Delegates are poised to swiftly pass legislation at the expense of Commonwealth taxpayers who finance the construction and mainte</w:t>
      </w:r>
      <w:bookmarkStart w:id="0" w:name="_GoBack"/>
      <w:bookmarkEnd w:id="0"/>
      <w:r w:rsidRPr="001D482A">
        <w:rPr>
          <w:rFonts w:ascii="Times New Roman" w:hAnsi="Times New Roman" w:cs="Times New Roman"/>
          <w:sz w:val="24"/>
          <w:szCs w:val="24"/>
        </w:rPr>
        <w:t>nance of schools, affordable housing roads, bridges and other infrastructure projects in disrepair.</w:t>
      </w:r>
      <w:r w:rsidRPr="001D482A">
        <w:rPr>
          <w:rFonts w:ascii="Times New Roman" w:hAnsi="Times New Roman" w:cs="Times New Roman"/>
          <w:sz w:val="24"/>
          <w:szCs w:val="24"/>
        </w:rPr>
        <w:br/>
      </w:r>
      <w:r w:rsidRPr="001D482A">
        <w:rPr>
          <w:rFonts w:ascii="Times New Roman" w:hAnsi="Times New Roman" w:cs="Times New Roman"/>
          <w:sz w:val="24"/>
          <w:szCs w:val="24"/>
        </w:rPr>
        <w:br/>
        <w:t xml:space="preserve">Legislation introduced by Sen. </w:t>
      </w:r>
      <w:proofErr w:type="spellStart"/>
      <w:r w:rsidRPr="001D482A">
        <w:rPr>
          <w:rFonts w:ascii="Times New Roman" w:hAnsi="Times New Roman" w:cs="Times New Roman"/>
          <w:sz w:val="24"/>
          <w:szCs w:val="24"/>
        </w:rPr>
        <w:t>Saslaw</w:t>
      </w:r>
      <w:proofErr w:type="spellEnd"/>
      <w:r w:rsidRPr="001D482A">
        <w:rPr>
          <w:rFonts w:ascii="Times New Roman" w:hAnsi="Times New Roman" w:cs="Times New Roman"/>
          <w:sz w:val="24"/>
          <w:szCs w:val="24"/>
        </w:rPr>
        <w:t xml:space="preserve"> (</w:t>
      </w:r>
      <w:hyperlink r:id="rId4" w:tgtFrame="_blank" w:history="1">
        <w:r w:rsidRPr="001D482A">
          <w:rPr>
            <w:rFonts w:ascii="Times New Roman" w:hAnsi="Times New Roman" w:cs="Times New Roman"/>
            <w:sz w:val="24"/>
            <w:szCs w:val="24"/>
            <w:u w:val="single"/>
          </w:rPr>
          <w:t>SB 182</w:t>
        </w:r>
      </w:hyperlink>
      <w:r w:rsidRPr="001D482A">
        <w:rPr>
          <w:rFonts w:ascii="Times New Roman" w:hAnsi="Times New Roman" w:cs="Times New Roman"/>
          <w:sz w:val="24"/>
          <w:szCs w:val="24"/>
        </w:rPr>
        <w:t>) and Del. Lopez (</w:t>
      </w:r>
      <w:hyperlink r:id="rId5" w:tgtFrame="_blank" w:history="1">
        <w:r w:rsidRPr="001D482A">
          <w:rPr>
            <w:rFonts w:ascii="Times New Roman" w:hAnsi="Times New Roman" w:cs="Times New Roman"/>
            <w:sz w:val="24"/>
            <w:szCs w:val="24"/>
            <w:u w:val="single"/>
          </w:rPr>
          <w:t>HB 358</w:t>
        </w:r>
      </w:hyperlink>
      <w:r w:rsidRPr="001D482A">
        <w:rPr>
          <w:rFonts w:ascii="Times New Roman" w:hAnsi="Times New Roman" w:cs="Times New Roman"/>
          <w:sz w:val="24"/>
          <w:szCs w:val="24"/>
        </w:rPr>
        <w:t>), will eliminate Virginia’s Fair and Open Competition statute restricting government-mandated project labor agreements, which will allow state and local governments to mandate PLAs on public works construction projects.</w:t>
      </w:r>
      <w:r w:rsidRPr="001D482A">
        <w:rPr>
          <w:rFonts w:ascii="Times New Roman" w:hAnsi="Times New Roman" w:cs="Times New Roman"/>
          <w:sz w:val="24"/>
          <w:szCs w:val="24"/>
        </w:rPr>
        <w:br/>
      </w:r>
      <w:r w:rsidRPr="001D482A">
        <w:rPr>
          <w:rFonts w:ascii="Times New Roman" w:hAnsi="Times New Roman" w:cs="Times New Roman"/>
          <w:sz w:val="24"/>
          <w:szCs w:val="24"/>
        </w:rPr>
        <w:br/>
        <w:t xml:space="preserve">In addition, legislation introduced by Sen. </w:t>
      </w:r>
      <w:proofErr w:type="spellStart"/>
      <w:r w:rsidRPr="001D482A">
        <w:rPr>
          <w:rFonts w:ascii="Times New Roman" w:hAnsi="Times New Roman" w:cs="Times New Roman"/>
          <w:sz w:val="24"/>
          <w:szCs w:val="24"/>
        </w:rPr>
        <w:t>Saslaw</w:t>
      </w:r>
      <w:proofErr w:type="spellEnd"/>
      <w:r w:rsidRPr="001D482A">
        <w:rPr>
          <w:rFonts w:ascii="Times New Roman" w:hAnsi="Times New Roman" w:cs="Times New Roman"/>
          <w:sz w:val="24"/>
          <w:szCs w:val="24"/>
        </w:rPr>
        <w:t xml:space="preserve"> (</w:t>
      </w:r>
      <w:hyperlink r:id="rId6" w:tgtFrame="_blank" w:history="1">
        <w:r w:rsidRPr="001D482A">
          <w:rPr>
            <w:rFonts w:ascii="Times New Roman" w:hAnsi="Times New Roman" w:cs="Times New Roman"/>
            <w:sz w:val="24"/>
            <w:szCs w:val="24"/>
            <w:u w:val="single"/>
          </w:rPr>
          <w:t>SB 8</w:t>
        </w:r>
      </w:hyperlink>
      <w:r w:rsidRPr="001D482A">
        <w:rPr>
          <w:rFonts w:ascii="Times New Roman" w:hAnsi="Times New Roman" w:cs="Times New Roman"/>
          <w:sz w:val="24"/>
          <w:szCs w:val="24"/>
        </w:rPr>
        <w:t>) and Del. Carroll Foy (</w:t>
      </w:r>
      <w:hyperlink r:id="rId7" w:tgtFrame="_blank" w:history="1">
        <w:r w:rsidRPr="001D482A">
          <w:rPr>
            <w:rFonts w:ascii="Times New Roman" w:hAnsi="Times New Roman" w:cs="Times New Roman"/>
            <w:sz w:val="24"/>
            <w:szCs w:val="24"/>
            <w:u w:val="single"/>
          </w:rPr>
          <w:t>HB 833</w:t>
        </w:r>
      </w:hyperlink>
      <w:r w:rsidRPr="001D482A">
        <w:rPr>
          <w:rFonts w:ascii="Times New Roman" w:hAnsi="Times New Roman" w:cs="Times New Roman"/>
          <w:sz w:val="24"/>
          <w:szCs w:val="24"/>
        </w:rPr>
        <w:t xml:space="preserve">) would result in prevailing wage requirements on construction projects at rates set by the U.S. Department of Labor, via the 1931 Davis-Bacon Act. As amended, Sen </w:t>
      </w:r>
      <w:proofErr w:type="spellStart"/>
      <w:r w:rsidRPr="001D482A">
        <w:rPr>
          <w:rFonts w:ascii="Times New Roman" w:hAnsi="Times New Roman" w:cs="Times New Roman"/>
          <w:sz w:val="24"/>
          <w:szCs w:val="24"/>
        </w:rPr>
        <w:t>Saslaw’s</w:t>
      </w:r>
      <w:proofErr w:type="spellEnd"/>
      <w:r w:rsidRPr="001D482A">
        <w:rPr>
          <w:rFonts w:ascii="Times New Roman" w:hAnsi="Times New Roman" w:cs="Times New Roman"/>
          <w:sz w:val="24"/>
          <w:szCs w:val="24"/>
        </w:rPr>
        <w:t xml:space="preserve"> bill sets a threshold of $250,000 on all state construction projects. A</w:t>
      </w:r>
      <w:r w:rsidR="00F84271">
        <w:rPr>
          <w:rFonts w:ascii="Times New Roman" w:hAnsi="Times New Roman" w:cs="Times New Roman"/>
          <w:sz w:val="24"/>
          <w:szCs w:val="24"/>
        </w:rPr>
        <w:t>nd a</w:t>
      </w:r>
      <w:r w:rsidRPr="001D482A">
        <w:rPr>
          <w:rFonts w:ascii="Times New Roman" w:hAnsi="Times New Roman" w:cs="Times New Roman"/>
          <w:sz w:val="24"/>
          <w:szCs w:val="24"/>
        </w:rPr>
        <w:t xml:space="preserve">s amended on </w:t>
      </w:r>
      <w:r w:rsidR="00F84271">
        <w:rPr>
          <w:rFonts w:ascii="Times New Roman" w:hAnsi="Times New Roman" w:cs="Times New Roman"/>
          <w:sz w:val="24"/>
          <w:szCs w:val="24"/>
        </w:rPr>
        <w:t xml:space="preserve">Feb. 6, 2020, </w:t>
      </w:r>
      <w:r w:rsidRPr="001D482A">
        <w:rPr>
          <w:rFonts w:ascii="Times New Roman" w:hAnsi="Times New Roman" w:cs="Times New Roman"/>
          <w:sz w:val="24"/>
          <w:szCs w:val="24"/>
        </w:rPr>
        <w:t>Del. Carroll Foy’s bill requires prevailing wages on all state construction projects and allows localities to pass an ordinance requiring prevailing wages on local projects.</w:t>
      </w:r>
      <w:r w:rsidR="00862F44" w:rsidRPr="001D482A">
        <w:rPr>
          <w:rFonts w:ascii="Times New Roman" w:hAnsi="Times New Roman" w:cs="Times New Roman"/>
          <w:sz w:val="24"/>
          <w:szCs w:val="24"/>
        </w:rPr>
        <w:br/>
      </w:r>
      <w:r w:rsidRPr="001D482A">
        <w:rPr>
          <w:rFonts w:ascii="Times New Roman" w:hAnsi="Times New Roman" w:cs="Times New Roman"/>
          <w:sz w:val="24"/>
          <w:szCs w:val="24"/>
        </w:rPr>
        <w:br/>
      </w:r>
      <w:r w:rsidR="00101904" w:rsidRPr="001D482A">
        <w:rPr>
          <w:rFonts w:ascii="Times New Roman" w:hAnsi="Times New Roman" w:cs="Times New Roman"/>
          <w:sz w:val="24"/>
          <w:szCs w:val="24"/>
        </w:rPr>
        <w:t>Virginia residents can contact their lawmakers through this grassroots campaign:</w:t>
      </w:r>
      <w:r w:rsidR="00101904" w:rsidRPr="001D482A">
        <w:rPr>
          <w:rFonts w:ascii="Times New Roman" w:hAnsi="Times New Roman" w:cs="Times New Roman"/>
          <w:sz w:val="24"/>
          <w:szCs w:val="24"/>
        </w:rPr>
        <w:br/>
      </w:r>
      <w:hyperlink r:id="rId8" w:history="1">
        <w:r w:rsidR="00101904" w:rsidRPr="00BE62B8">
          <w:rPr>
            <w:rStyle w:val="Hyperlink"/>
            <w:rFonts w:ascii="Times New Roman" w:hAnsi="Times New Roman" w:cs="Times New Roman"/>
            <w:sz w:val="24"/>
            <w:szCs w:val="24"/>
          </w:rPr>
          <w:t>https://www.votervoice.net/ABC/Campaigns/70962/Respond</w:t>
        </w:r>
      </w:hyperlink>
    </w:p>
    <w:p w14:paraId="099325BD" w14:textId="58508742" w:rsidR="00101904" w:rsidRPr="001D482A" w:rsidRDefault="00F4297F">
      <w:pPr>
        <w:rPr>
          <w:rFonts w:ascii="Times New Roman" w:hAnsi="Times New Roman" w:cs="Times New Roman"/>
          <w:sz w:val="24"/>
          <w:szCs w:val="24"/>
        </w:rPr>
      </w:pPr>
      <w:r>
        <w:rPr>
          <w:rFonts w:ascii="Times New Roman" w:hAnsi="Times New Roman" w:cs="Times New Roman"/>
          <w:sz w:val="24"/>
          <w:szCs w:val="24"/>
        </w:rPr>
        <w:t>Alternatively, s</w:t>
      </w:r>
      <w:r w:rsidR="00101904" w:rsidRPr="001D482A">
        <w:rPr>
          <w:rFonts w:ascii="Times New Roman" w:hAnsi="Times New Roman" w:cs="Times New Roman"/>
          <w:sz w:val="24"/>
          <w:szCs w:val="24"/>
        </w:rPr>
        <w:t>takeholders with employees</w:t>
      </w:r>
      <w:r>
        <w:rPr>
          <w:rFonts w:ascii="Times New Roman" w:hAnsi="Times New Roman" w:cs="Times New Roman"/>
          <w:sz w:val="24"/>
          <w:szCs w:val="24"/>
        </w:rPr>
        <w:t xml:space="preserve">, offices </w:t>
      </w:r>
      <w:r w:rsidR="00101904" w:rsidRPr="001D482A">
        <w:rPr>
          <w:rFonts w:ascii="Times New Roman" w:hAnsi="Times New Roman" w:cs="Times New Roman"/>
          <w:sz w:val="24"/>
          <w:szCs w:val="24"/>
        </w:rPr>
        <w:t xml:space="preserve">and contracts in Virginia can copy the below message and email it to the following </w:t>
      </w:r>
      <w:r w:rsidR="001D482A" w:rsidRPr="001D482A">
        <w:rPr>
          <w:rFonts w:ascii="Times New Roman" w:hAnsi="Times New Roman" w:cs="Times New Roman"/>
          <w:sz w:val="24"/>
          <w:szCs w:val="24"/>
        </w:rPr>
        <w:t xml:space="preserve">Senate </w:t>
      </w:r>
      <w:r w:rsidR="00F84271">
        <w:rPr>
          <w:rFonts w:ascii="Times New Roman" w:hAnsi="Times New Roman" w:cs="Times New Roman"/>
          <w:sz w:val="24"/>
          <w:szCs w:val="24"/>
        </w:rPr>
        <w:t>Democratic</w:t>
      </w:r>
      <w:r w:rsidR="001D482A" w:rsidRPr="001D482A">
        <w:rPr>
          <w:rFonts w:ascii="Times New Roman" w:hAnsi="Times New Roman" w:cs="Times New Roman"/>
          <w:sz w:val="24"/>
          <w:szCs w:val="24"/>
        </w:rPr>
        <w:t xml:space="preserve"> </w:t>
      </w:r>
      <w:r>
        <w:rPr>
          <w:rFonts w:ascii="Times New Roman" w:hAnsi="Times New Roman" w:cs="Times New Roman"/>
          <w:sz w:val="24"/>
          <w:szCs w:val="24"/>
        </w:rPr>
        <w:t>lawmakers we are targeting</w:t>
      </w:r>
      <w:r w:rsidR="001D482A" w:rsidRPr="001D482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325"/>
        <w:gridCol w:w="3170"/>
        <w:gridCol w:w="790"/>
        <w:gridCol w:w="1109"/>
      </w:tblGrid>
      <w:tr w:rsidR="001D482A" w:rsidRPr="001D482A" w14:paraId="744C36DC" w14:textId="77777777" w:rsidTr="001D482A">
        <w:trPr>
          <w:trHeight w:val="288"/>
        </w:trPr>
        <w:tc>
          <w:tcPr>
            <w:tcW w:w="3325" w:type="dxa"/>
            <w:noWrap/>
            <w:hideMark/>
          </w:tcPr>
          <w:p w14:paraId="75278371" w14:textId="11A2BACB" w:rsidR="001D482A" w:rsidRPr="001D482A" w:rsidRDefault="001D482A">
            <w:pPr>
              <w:rPr>
                <w:rFonts w:ascii="Times New Roman" w:hAnsi="Times New Roman" w:cs="Times New Roman"/>
                <w:b/>
                <w:bCs/>
                <w:sz w:val="24"/>
                <w:szCs w:val="24"/>
              </w:rPr>
            </w:pPr>
            <w:r w:rsidRPr="001D482A">
              <w:rPr>
                <w:rFonts w:ascii="Times New Roman" w:hAnsi="Times New Roman" w:cs="Times New Roman"/>
                <w:b/>
                <w:bCs/>
                <w:sz w:val="24"/>
                <w:szCs w:val="24"/>
              </w:rPr>
              <w:t>Senator</w:t>
            </w:r>
          </w:p>
        </w:tc>
        <w:tc>
          <w:tcPr>
            <w:tcW w:w="2990" w:type="dxa"/>
            <w:noWrap/>
            <w:hideMark/>
          </w:tcPr>
          <w:p w14:paraId="07EA7E2A" w14:textId="77777777" w:rsidR="001D482A" w:rsidRPr="001D482A" w:rsidRDefault="001D482A">
            <w:pPr>
              <w:rPr>
                <w:rFonts w:ascii="Times New Roman" w:hAnsi="Times New Roman" w:cs="Times New Roman"/>
                <w:b/>
                <w:bCs/>
                <w:sz w:val="24"/>
                <w:szCs w:val="24"/>
              </w:rPr>
            </w:pPr>
            <w:r w:rsidRPr="001D482A">
              <w:rPr>
                <w:rFonts w:ascii="Times New Roman" w:hAnsi="Times New Roman" w:cs="Times New Roman"/>
                <w:b/>
                <w:bCs/>
                <w:sz w:val="24"/>
                <w:szCs w:val="24"/>
              </w:rPr>
              <w:t>Email Address</w:t>
            </w:r>
          </w:p>
        </w:tc>
        <w:tc>
          <w:tcPr>
            <w:tcW w:w="790" w:type="dxa"/>
            <w:noWrap/>
            <w:hideMark/>
          </w:tcPr>
          <w:p w14:paraId="49F6CB54" w14:textId="77777777" w:rsidR="001D482A" w:rsidRPr="001D482A" w:rsidRDefault="001D482A">
            <w:pPr>
              <w:rPr>
                <w:rFonts w:ascii="Times New Roman" w:hAnsi="Times New Roman" w:cs="Times New Roman"/>
                <w:b/>
                <w:bCs/>
                <w:sz w:val="24"/>
                <w:szCs w:val="24"/>
              </w:rPr>
            </w:pPr>
            <w:r w:rsidRPr="001D482A">
              <w:rPr>
                <w:rFonts w:ascii="Times New Roman" w:hAnsi="Times New Roman" w:cs="Times New Roman"/>
                <w:b/>
                <w:bCs/>
                <w:sz w:val="24"/>
                <w:szCs w:val="24"/>
              </w:rPr>
              <w:t>Party</w:t>
            </w:r>
          </w:p>
        </w:tc>
        <w:tc>
          <w:tcPr>
            <w:tcW w:w="1109" w:type="dxa"/>
            <w:noWrap/>
            <w:hideMark/>
          </w:tcPr>
          <w:p w14:paraId="1BE32697" w14:textId="77777777" w:rsidR="001D482A" w:rsidRPr="001D482A" w:rsidRDefault="001D482A">
            <w:pPr>
              <w:rPr>
                <w:rFonts w:ascii="Times New Roman" w:hAnsi="Times New Roman" w:cs="Times New Roman"/>
                <w:b/>
                <w:bCs/>
                <w:sz w:val="24"/>
                <w:szCs w:val="24"/>
              </w:rPr>
            </w:pPr>
            <w:r w:rsidRPr="001D482A">
              <w:rPr>
                <w:rFonts w:ascii="Times New Roman" w:hAnsi="Times New Roman" w:cs="Times New Roman"/>
                <w:b/>
                <w:bCs/>
                <w:sz w:val="24"/>
                <w:szCs w:val="24"/>
              </w:rPr>
              <w:t>District#</w:t>
            </w:r>
          </w:p>
        </w:tc>
      </w:tr>
      <w:tr w:rsidR="001D482A" w:rsidRPr="001D482A" w14:paraId="5947C60F" w14:textId="77777777" w:rsidTr="001D482A">
        <w:trPr>
          <w:trHeight w:val="288"/>
        </w:trPr>
        <w:tc>
          <w:tcPr>
            <w:tcW w:w="3325" w:type="dxa"/>
            <w:noWrap/>
            <w:hideMark/>
          </w:tcPr>
          <w:p w14:paraId="2AE1851E" w14:textId="33394C16"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Monty Mason</w:t>
            </w:r>
          </w:p>
        </w:tc>
        <w:tc>
          <w:tcPr>
            <w:tcW w:w="2990" w:type="dxa"/>
            <w:noWrap/>
            <w:hideMark/>
          </w:tcPr>
          <w:p w14:paraId="28BC98A8"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district01@senate.virginia.gov</w:t>
            </w:r>
          </w:p>
        </w:tc>
        <w:tc>
          <w:tcPr>
            <w:tcW w:w="790" w:type="dxa"/>
            <w:noWrap/>
            <w:hideMark/>
          </w:tcPr>
          <w:p w14:paraId="663926D1"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9930C33"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1</w:t>
            </w:r>
          </w:p>
        </w:tc>
      </w:tr>
      <w:tr w:rsidR="001D482A" w:rsidRPr="001D482A" w14:paraId="6EE15DE2" w14:textId="77777777" w:rsidTr="001D482A">
        <w:trPr>
          <w:trHeight w:val="288"/>
        </w:trPr>
        <w:tc>
          <w:tcPr>
            <w:tcW w:w="3325" w:type="dxa"/>
            <w:noWrap/>
            <w:hideMark/>
          </w:tcPr>
          <w:p w14:paraId="31861CDE"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Mamie E. Locke</w:t>
            </w:r>
          </w:p>
        </w:tc>
        <w:tc>
          <w:tcPr>
            <w:tcW w:w="2990" w:type="dxa"/>
            <w:noWrap/>
            <w:hideMark/>
          </w:tcPr>
          <w:p w14:paraId="010E4E5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district02@senate.virginia.gov</w:t>
            </w:r>
          </w:p>
        </w:tc>
        <w:tc>
          <w:tcPr>
            <w:tcW w:w="790" w:type="dxa"/>
            <w:noWrap/>
            <w:hideMark/>
          </w:tcPr>
          <w:p w14:paraId="1CDF087D"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3556A72"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2</w:t>
            </w:r>
          </w:p>
        </w:tc>
      </w:tr>
      <w:tr w:rsidR="001D482A" w:rsidRPr="001D482A" w14:paraId="34CF230B" w14:textId="77777777" w:rsidTr="001D482A">
        <w:trPr>
          <w:trHeight w:val="288"/>
        </w:trPr>
        <w:tc>
          <w:tcPr>
            <w:tcW w:w="3325" w:type="dxa"/>
            <w:noWrap/>
            <w:hideMark/>
          </w:tcPr>
          <w:p w14:paraId="56DB8DB7" w14:textId="77777777" w:rsidR="001D482A" w:rsidRPr="001D482A" w:rsidRDefault="001D482A">
            <w:pPr>
              <w:rPr>
                <w:rFonts w:ascii="Times New Roman" w:hAnsi="Times New Roman" w:cs="Times New Roman"/>
                <w:sz w:val="24"/>
                <w:szCs w:val="24"/>
              </w:rPr>
            </w:pPr>
            <w:proofErr w:type="spellStart"/>
            <w:r w:rsidRPr="001D482A">
              <w:rPr>
                <w:rFonts w:ascii="Times New Roman" w:hAnsi="Times New Roman" w:cs="Times New Roman"/>
                <w:sz w:val="24"/>
                <w:szCs w:val="24"/>
              </w:rPr>
              <w:t>Lionell</w:t>
            </w:r>
            <w:proofErr w:type="spellEnd"/>
            <w:r w:rsidRPr="001D482A">
              <w:rPr>
                <w:rFonts w:ascii="Times New Roman" w:hAnsi="Times New Roman" w:cs="Times New Roman"/>
                <w:sz w:val="24"/>
                <w:szCs w:val="24"/>
              </w:rPr>
              <w:t xml:space="preserve"> Spruill, Sr.</w:t>
            </w:r>
          </w:p>
        </w:tc>
        <w:tc>
          <w:tcPr>
            <w:tcW w:w="2990" w:type="dxa"/>
            <w:noWrap/>
            <w:hideMark/>
          </w:tcPr>
          <w:p w14:paraId="3FD88936"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district05@senate.virginia.gov</w:t>
            </w:r>
          </w:p>
        </w:tc>
        <w:tc>
          <w:tcPr>
            <w:tcW w:w="790" w:type="dxa"/>
            <w:noWrap/>
            <w:hideMark/>
          </w:tcPr>
          <w:p w14:paraId="7114AD63"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414CA7D3"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5</w:t>
            </w:r>
          </w:p>
        </w:tc>
      </w:tr>
      <w:tr w:rsidR="001D482A" w:rsidRPr="001D482A" w14:paraId="4A6EC737" w14:textId="77777777" w:rsidTr="001D482A">
        <w:trPr>
          <w:trHeight w:val="288"/>
        </w:trPr>
        <w:tc>
          <w:tcPr>
            <w:tcW w:w="3325" w:type="dxa"/>
            <w:noWrap/>
            <w:hideMark/>
          </w:tcPr>
          <w:p w14:paraId="09802B3A"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Lynwood W. Lewis, Jr.</w:t>
            </w:r>
          </w:p>
        </w:tc>
        <w:tc>
          <w:tcPr>
            <w:tcW w:w="2990" w:type="dxa"/>
            <w:noWrap/>
            <w:hideMark/>
          </w:tcPr>
          <w:p w14:paraId="1506F576"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district06@senate.virginia.gov</w:t>
            </w:r>
          </w:p>
        </w:tc>
        <w:tc>
          <w:tcPr>
            <w:tcW w:w="790" w:type="dxa"/>
            <w:noWrap/>
            <w:hideMark/>
          </w:tcPr>
          <w:p w14:paraId="47037BD8"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6BB2EE59"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6</w:t>
            </w:r>
          </w:p>
        </w:tc>
      </w:tr>
      <w:tr w:rsidR="001D482A" w:rsidRPr="001D482A" w14:paraId="5DE55D7A" w14:textId="77777777" w:rsidTr="001D482A">
        <w:trPr>
          <w:trHeight w:val="288"/>
        </w:trPr>
        <w:tc>
          <w:tcPr>
            <w:tcW w:w="3325" w:type="dxa"/>
            <w:noWrap/>
            <w:hideMark/>
          </w:tcPr>
          <w:p w14:paraId="16DD5EA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Jennifer L. McClellan</w:t>
            </w:r>
          </w:p>
        </w:tc>
        <w:tc>
          <w:tcPr>
            <w:tcW w:w="2990" w:type="dxa"/>
            <w:noWrap/>
            <w:hideMark/>
          </w:tcPr>
          <w:p w14:paraId="4583EB34"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district09@senate.virginia.gov</w:t>
            </w:r>
          </w:p>
        </w:tc>
        <w:tc>
          <w:tcPr>
            <w:tcW w:w="790" w:type="dxa"/>
            <w:noWrap/>
            <w:hideMark/>
          </w:tcPr>
          <w:p w14:paraId="70E303E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5018AE59"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9</w:t>
            </w:r>
          </w:p>
        </w:tc>
      </w:tr>
      <w:tr w:rsidR="001D482A" w:rsidRPr="001D482A" w14:paraId="11558A98" w14:textId="77777777" w:rsidTr="001D482A">
        <w:trPr>
          <w:trHeight w:val="288"/>
        </w:trPr>
        <w:tc>
          <w:tcPr>
            <w:tcW w:w="3325" w:type="dxa"/>
            <w:noWrap/>
            <w:hideMark/>
          </w:tcPr>
          <w:p w14:paraId="434006A8"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Ghazala F. Hashmi</w:t>
            </w:r>
          </w:p>
        </w:tc>
        <w:tc>
          <w:tcPr>
            <w:tcW w:w="2990" w:type="dxa"/>
            <w:noWrap/>
            <w:hideMark/>
          </w:tcPr>
          <w:p w14:paraId="0A4C461B"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district10@senate.virginia.gov</w:t>
            </w:r>
          </w:p>
        </w:tc>
        <w:tc>
          <w:tcPr>
            <w:tcW w:w="790" w:type="dxa"/>
            <w:noWrap/>
            <w:hideMark/>
          </w:tcPr>
          <w:p w14:paraId="2B2A42F1"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0F56D5D2"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10</w:t>
            </w:r>
          </w:p>
        </w:tc>
      </w:tr>
      <w:tr w:rsidR="001D482A" w:rsidRPr="001D482A" w14:paraId="7A94820A" w14:textId="77777777" w:rsidTr="001D482A">
        <w:trPr>
          <w:trHeight w:val="288"/>
        </w:trPr>
        <w:tc>
          <w:tcPr>
            <w:tcW w:w="3325" w:type="dxa"/>
            <w:noWrap/>
            <w:hideMark/>
          </w:tcPr>
          <w:p w14:paraId="19B2B0A1"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John J. Bell</w:t>
            </w:r>
          </w:p>
        </w:tc>
        <w:tc>
          <w:tcPr>
            <w:tcW w:w="2990" w:type="dxa"/>
            <w:noWrap/>
            <w:hideMark/>
          </w:tcPr>
          <w:p w14:paraId="772EC7EF"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district13@senate.virginia.gov</w:t>
            </w:r>
          </w:p>
        </w:tc>
        <w:tc>
          <w:tcPr>
            <w:tcW w:w="790" w:type="dxa"/>
            <w:noWrap/>
            <w:hideMark/>
          </w:tcPr>
          <w:p w14:paraId="58B9058C"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4D16B116"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13</w:t>
            </w:r>
          </w:p>
        </w:tc>
      </w:tr>
      <w:tr w:rsidR="001D482A" w:rsidRPr="001D482A" w14:paraId="6B480E7B" w14:textId="77777777" w:rsidTr="001D482A">
        <w:trPr>
          <w:trHeight w:val="288"/>
        </w:trPr>
        <w:tc>
          <w:tcPr>
            <w:tcW w:w="3325" w:type="dxa"/>
            <w:noWrap/>
            <w:hideMark/>
          </w:tcPr>
          <w:p w14:paraId="2E4DACCD"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Joseph D. Morrissey</w:t>
            </w:r>
          </w:p>
        </w:tc>
        <w:tc>
          <w:tcPr>
            <w:tcW w:w="2990" w:type="dxa"/>
            <w:noWrap/>
            <w:hideMark/>
          </w:tcPr>
          <w:p w14:paraId="74EAEEFD"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district16@senate.virginia.gov</w:t>
            </w:r>
          </w:p>
        </w:tc>
        <w:tc>
          <w:tcPr>
            <w:tcW w:w="790" w:type="dxa"/>
            <w:noWrap/>
            <w:hideMark/>
          </w:tcPr>
          <w:p w14:paraId="73DF5ACA"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5AAAF363"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16</w:t>
            </w:r>
          </w:p>
        </w:tc>
      </w:tr>
      <w:tr w:rsidR="001D482A" w:rsidRPr="001D482A" w14:paraId="7B17B04B" w14:textId="77777777" w:rsidTr="001D482A">
        <w:trPr>
          <w:trHeight w:val="288"/>
        </w:trPr>
        <w:tc>
          <w:tcPr>
            <w:tcW w:w="3325" w:type="dxa"/>
            <w:noWrap/>
            <w:hideMark/>
          </w:tcPr>
          <w:p w14:paraId="466065A4"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L. Louise Lucas</w:t>
            </w:r>
          </w:p>
        </w:tc>
        <w:tc>
          <w:tcPr>
            <w:tcW w:w="2990" w:type="dxa"/>
            <w:noWrap/>
            <w:hideMark/>
          </w:tcPr>
          <w:p w14:paraId="7B282036"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district18@senate.virginia.gov</w:t>
            </w:r>
          </w:p>
        </w:tc>
        <w:tc>
          <w:tcPr>
            <w:tcW w:w="790" w:type="dxa"/>
            <w:noWrap/>
            <w:hideMark/>
          </w:tcPr>
          <w:p w14:paraId="4D68BD7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46385B69"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18</w:t>
            </w:r>
          </w:p>
        </w:tc>
      </w:tr>
      <w:tr w:rsidR="001D482A" w:rsidRPr="001D482A" w14:paraId="064E8975" w14:textId="77777777" w:rsidTr="001D482A">
        <w:trPr>
          <w:trHeight w:val="288"/>
        </w:trPr>
        <w:tc>
          <w:tcPr>
            <w:tcW w:w="3325" w:type="dxa"/>
            <w:noWrap/>
            <w:hideMark/>
          </w:tcPr>
          <w:p w14:paraId="56D335B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John S. Edwards</w:t>
            </w:r>
          </w:p>
        </w:tc>
        <w:tc>
          <w:tcPr>
            <w:tcW w:w="2990" w:type="dxa"/>
            <w:noWrap/>
            <w:hideMark/>
          </w:tcPr>
          <w:p w14:paraId="7FBF984B"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district21@senate.virginia.gov</w:t>
            </w:r>
          </w:p>
        </w:tc>
        <w:tc>
          <w:tcPr>
            <w:tcW w:w="790" w:type="dxa"/>
            <w:noWrap/>
            <w:hideMark/>
          </w:tcPr>
          <w:p w14:paraId="74428302"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6A8D70B"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21</w:t>
            </w:r>
          </w:p>
        </w:tc>
      </w:tr>
      <w:tr w:rsidR="001D482A" w:rsidRPr="001D482A" w14:paraId="649DD2D3" w14:textId="77777777" w:rsidTr="001D482A">
        <w:trPr>
          <w:trHeight w:val="288"/>
        </w:trPr>
        <w:tc>
          <w:tcPr>
            <w:tcW w:w="3325" w:type="dxa"/>
            <w:noWrap/>
            <w:hideMark/>
          </w:tcPr>
          <w:p w14:paraId="0DFBF36C"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 xml:space="preserve">R. </w:t>
            </w:r>
            <w:proofErr w:type="spellStart"/>
            <w:r w:rsidRPr="001D482A">
              <w:rPr>
                <w:rFonts w:ascii="Times New Roman" w:hAnsi="Times New Roman" w:cs="Times New Roman"/>
                <w:sz w:val="24"/>
                <w:szCs w:val="24"/>
              </w:rPr>
              <w:t>Creigh</w:t>
            </w:r>
            <w:proofErr w:type="spellEnd"/>
            <w:r w:rsidRPr="001D482A">
              <w:rPr>
                <w:rFonts w:ascii="Times New Roman" w:hAnsi="Times New Roman" w:cs="Times New Roman"/>
                <w:sz w:val="24"/>
                <w:szCs w:val="24"/>
              </w:rPr>
              <w:t xml:space="preserve"> Deeds</w:t>
            </w:r>
          </w:p>
        </w:tc>
        <w:tc>
          <w:tcPr>
            <w:tcW w:w="2990" w:type="dxa"/>
            <w:noWrap/>
            <w:hideMark/>
          </w:tcPr>
          <w:p w14:paraId="15B62644"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district25@senate.virginia.gov</w:t>
            </w:r>
          </w:p>
        </w:tc>
        <w:tc>
          <w:tcPr>
            <w:tcW w:w="790" w:type="dxa"/>
            <w:noWrap/>
            <w:hideMark/>
          </w:tcPr>
          <w:p w14:paraId="07E6C2BE"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AC9A3CD"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25</w:t>
            </w:r>
          </w:p>
        </w:tc>
      </w:tr>
      <w:tr w:rsidR="001D482A" w:rsidRPr="001D482A" w14:paraId="7261452F" w14:textId="77777777" w:rsidTr="001D482A">
        <w:trPr>
          <w:trHeight w:val="288"/>
        </w:trPr>
        <w:tc>
          <w:tcPr>
            <w:tcW w:w="3325" w:type="dxa"/>
            <w:noWrap/>
            <w:hideMark/>
          </w:tcPr>
          <w:p w14:paraId="15ADE35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Jeremy S. McPike</w:t>
            </w:r>
          </w:p>
        </w:tc>
        <w:tc>
          <w:tcPr>
            <w:tcW w:w="2990" w:type="dxa"/>
            <w:noWrap/>
            <w:hideMark/>
          </w:tcPr>
          <w:p w14:paraId="4AF634CD"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district29@senate.virginia.gov</w:t>
            </w:r>
          </w:p>
        </w:tc>
        <w:tc>
          <w:tcPr>
            <w:tcW w:w="790" w:type="dxa"/>
            <w:noWrap/>
            <w:hideMark/>
          </w:tcPr>
          <w:p w14:paraId="625473EA"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5CEFB0DF"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29</w:t>
            </w:r>
          </w:p>
        </w:tc>
      </w:tr>
      <w:tr w:rsidR="001D482A" w:rsidRPr="001D482A" w14:paraId="116AFFEF" w14:textId="77777777" w:rsidTr="001D482A">
        <w:trPr>
          <w:trHeight w:val="288"/>
        </w:trPr>
        <w:tc>
          <w:tcPr>
            <w:tcW w:w="3325" w:type="dxa"/>
            <w:noWrap/>
            <w:hideMark/>
          </w:tcPr>
          <w:p w14:paraId="18A804AD"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 xml:space="preserve">Adam P. </w:t>
            </w:r>
            <w:proofErr w:type="spellStart"/>
            <w:r w:rsidRPr="001D482A">
              <w:rPr>
                <w:rFonts w:ascii="Times New Roman" w:hAnsi="Times New Roman" w:cs="Times New Roman"/>
                <w:sz w:val="24"/>
                <w:szCs w:val="24"/>
              </w:rPr>
              <w:t>Ebbin</w:t>
            </w:r>
            <w:proofErr w:type="spellEnd"/>
          </w:p>
        </w:tc>
        <w:tc>
          <w:tcPr>
            <w:tcW w:w="2990" w:type="dxa"/>
            <w:noWrap/>
            <w:hideMark/>
          </w:tcPr>
          <w:p w14:paraId="00C82A35"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district30@senate.virginia.gov</w:t>
            </w:r>
          </w:p>
        </w:tc>
        <w:tc>
          <w:tcPr>
            <w:tcW w:w="790" w:type="dxa"/>
            <w:noWrap/>
            <w:hideMark/>
          </w:tcPr>
          <w:p w14:paraId="1A07E010"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B2B911E"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30</w:t>
            </w:r>
          </w:p>
        </w:tc>
      </w:tr>
      <w:tr w:rsidR="001D482A" w:rsidRPr="001D482A" w14:paraId="0AD7640C" w14:textId="77777777" w:rsidTr="001D482A">
        <w:trPr>
          <w:trHeight w:val="288"/>
        </w:trPr>
        <w:tc>
          <w:tcPr>
            <w:tcW w:w="3325" w:type="dxa"/>
            <w:noWrap/>
            <w:hideMark/>
          </w:tcPr>
          <w:p w14:paraId="50E92F51"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 xml:space="preserve">Barbara A. </w:t>
            </w:r>
            <w:proofErr w:type="spellStart"/>
            <w:r w:rsidRPr="001D482A">
              <w:rPr>
                <w:rFonts w:ascii="Times New Roman" w:hAnsi="Times New Roman" w:cs="Times New Roman"/>
                <w:sz w:val="24"/>
                <w:szCs w:val="24"/>
              </w:rPr>
              <w:t>Favola</w:t>
            </w:r>
            <w:proofErr w:type="spellEnd"/>
          </w:p>
        </w:tc>
        <w:tc>
          <w:tcPr>
            <w:tcW w:w="2990" w:type="dxa"/>
            <w:noWrap/>
            <w:hideMark/>
          </w:tcPr>
          <w:p w14:paraId="1CC918CF"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district31@senate.virginia.gov</w:t>
            </w:r>
          </w:p>
        </w:tc>
        <w:tc>
          <w:tcPr>
            <w:tcW w:w="790" w:type="dxa"/>
            <w:noWrap/>
            <w:hideMark/>
          </w:tcPr>
          <w:p w14:paraId="69C983A1"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72CBADCC"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31</w:t>
            </w:r>
          </w:p>
        </w:tc>
      </w:tr>
      <w:tr w:rsidR="001D482A" w:rsidRPr="001D482A" w14:paraId="787B62E1" w14:textId="77777777" w:rsidTr="001D482A">
        <w:trPr>
          <w:trHeight w:val="288"/>
        </w:trPr>
        <w:tc>
          <w:tcPr>
            <w:tcW w:w="3325" w:type="dxa"/>
            <w:noWrap/>
            <w:hideMark/>
          </w:tcPr>
          <w:p w14:paraId="0425DA6F"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Janet D. Howell</w:t>
            </w:r>
          </w:p>
        </w:tc>
        <w:tc>
          <w:tcPr>
            <w:tcW w:w="2990" w:type="dxa"/>
            <w:noWrap/>
            <w:hideMark/>
          </w:tcPr>
          <w:p w14:paraId="3B397F09"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district32@senate.virginia.gov</w:t>
            </w:r>
          </w:p>
        </w:tc>
        <w:tc>
          <w:tcPr>
            <w:tcW w:w="790" w:type="dxa"/>
            <w:noWrap/>
            <w:hideMark/>
          </w:tcPr>
          <w:p w14:paraId="27CB4447"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C0720A0"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32</w:t>
            </w:r>
          </w:p>
        </w:tc>
      </w:tr>
      <w:tr w:rsidR="001D482A" w:rsidRPr="001D482A" w14:paraId="2536BE69" w14:textId="77777777" w:rsidTr="001D482A">
        <w:trPr>
          <w:trHeight w:val="288"/>
        </w:trPr>
        <w:tc>
          <w:tcPr>
            <w:tcW w:w="3325" w:type="dxa"/>
            <w:noWrap/>
            <w:hideMark/>
          </w:tcPr>
          <w:p w14:paraId="308D39E4"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 xml:space="preserve">Jennifer B. </w:t>
            </w:r>
            <w:proofErr w:type="spellStart"/>
            <w:r w:rsidRPr="001D482A">
              <w:rPr>
                <w:rFonts w:ascii="Times New Roman" w:hAnsi="Times New Roman" w:cs="Times New Roman"/>
                <w:sz w:val="24"/>
                <w:szCs w:val="24"/>
              </w:rPr>
              <w:t>Boysko</w:t>
            </w:r>
            <w:proofErr w:type="spellEnd"/>
          </w:p>
        </w:tc>
        <w:tc>
          <w:tcPr>
            <w:tcW w:w="2990" w:type="dxa"/>
            <w:noWrap/>
            <w:hideMark/>
          </w:tcPr>
          <w:p w14:paraId="34F2A5E3"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district33@senate.virginia.gov</w:t>
            </w:r>
          </w:p>
        </w:tc>
        <w:tc>
          <w:tcPr>
            <w:tcW w:w="790" w:type="dxa"/>
            <w:noWrap/>
            <w:hideMark/>
          </w:tcPr>
          <w:p w14:paraId="5BD2C8EF"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40736000"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33</w:t>
            </w:r>
          </w:p>
        </w:tc>
      </w:tr>
      <w:tr w:rsidR="001D482A" w:rsidRPr="001D482A" w14:paraId="28FFD658" w14:textId="77777777" w:rsidTr="001D482A">
        <w:trPr>
          <w:trHeight w:val="288"/>
        </w:trPr>
        <w:tc>
          <w:tcPr>
            <w:tcW w:w="3325" w:type="dxa"/>
            <w:noWrap/>
            <w:hideMark/>
          </w:tcPr>
          <w:p w14:paraId="403396E4"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J. Chapman Petersen</w:t>
            </w:r>
          </w:p>
        </w:tc>
        <w:tc>
          <w:tcPr>
            <w:tcW w:w="2990" w:type="dxa"/>
            <w:noWrap/>
            <w:hideMark/>
          </w:tcPr>
          <w:p w14:paraId="16306D04"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district34@senate.virginia.gov</w:t>
            </w:r>
          </w:p>
        </w:tc>
        <w:tc>
          <w:tcPr>
            <w:tcW w:w="790" w:type="dxa"/>
            <w:noWrap/>
            <w:hideMark/>
          </w:tcPr>
          <w:p w14:paraId="5AD2F12B"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697AD9BB"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34</w:t>
            </w:r>
          </w:p>
        </w:tc>
      </w:tr>
      <w:tr w:rsidR="001D482A" w:rsidRPr="001D482A" w14:paraId="60A73849" w14:textId="77777777" w:rsidTr="001D482A">
        <w:trPr>
          <w:trHeight w:val="288"/>
        </w:trPr>
        <w:tc>
          <w:tcPr>
            <w:tcW w:w="3325" w:type="dxa"/>
            <w:noWrap/>
            <w:hideMark/>
          </w:tcPr>
          <w:p w14:paraId="79CEA7A9"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lastRenderedPageBreak/>
              <w:t xml:space="preserve">Richard L. </w:t>
            </w:r>
            <w:proofErr w:type="spellStart"/>
            <w:r w:rsidRPr="001D482A">
              <w:rPr>
                <w:rFonts w:ascii="Times New Roman" w:hAnsi="Times New Roman" w:cs="Times New Roman"/>
                <w:sz w:val="24"/>
                <w:szCs w:val="24"/>
              </w:rPr>
              <w:t>Saslaw</w:t>
            </w:r>
            <w:proofErr w:type="spellEnd"/>
          </w:p>
        </w:tc>
        <w:tc>
          <w:tcPr>
            <w:tcW w:w="2990" w:type="dxa"/>
            <w:noWrap/>
            <w:hideMark/>
          </w:tcPr>
          <w:p w14:paraId="0802F95B"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district35@senate.virginia.gov</w:t>
            </w:r>
          </w:p>
        </w:tc>
        <w:tc>
          <w:tcPr>
            <w:tcW w:w="790" w:type="dxa"/>
            <w:noWrap/>
            <w:hideMark/>
          </w:tcPr>
          <w:p w14:paraId="7524CE61"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200E5387"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35</w:t>
            </w:r>
          </w:p>
        </w:tc>
      </w:tr>
      <w:tr w:rsidR="001D482A" w:rsidRPr="001D482A" w14:paraId="2A97D1B9" w14:textId="77777777" w:rsidTr="001D482A">
        <w:trPr>
          <w:trHeight w:val="288"/>
        </w:trPr>
        <w:tc>
          <w:tcPr>
            <w:tcW w:w="3325" w:type="dxa"/>
            <w:noWrap/>
            <w:hideMark/>
          </w:tcPr>
          <w:p w14:paraId="0A2724FC"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 xml:space="preserve">Scott A. </w:t>
            </w:r>
            <w:proofErr w:type="spellStart"/>
            <w:r w:rsidRPr="001D482A">
              <w:rPr>
                <w:rFonts w:ascii="Times New Roman" w:hAnsi="Times New Roman" w:cs="Times New Roman"/>
                <w:sz w:val="24"/>
                <w:szCs w:val="24"/>
              </w:rPr>
              <w:t>Surovell</w:t>
            </w:r>
            <w:proofErr w:type="spellEnd"/>
          </w:p>
        </w:tc>
        <w:tc>
          <w:tcPr>
            <w:tcW w:w="2990" w:type="dxa"/>
            <w:noWrap/>
            <w:hideMark/>
          </w:tcPr>
          <w:p w14:paraId="1AC29092"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district36@senate.virginia.gov</w:t>
            </w:r>
          </w:p>
        </w:tc>
        <w:tc>
          <w:tcPr>
            <w:tcW w:w="790" w:type="dxa"/>
            <w:noWrap/>
            <w:hideMark/>
          </w:tcPr>
          <w:p w14:paraId="3530ED48"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310BBE7F"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36</w:t>
            </w:r>
          </w:p>
        </w:tc>
      </w:tr>
      <w:tr w:rsidR="001D482A" w:rsidRPr="001D482A" w14:paraId="01A49030" w14:textId="77777777" w:rsidTr="001D482A">
        <w:trPr>
          <w:trHeight w:val="288"/>
        </w:trPr>
        <w:tc>
          <w:tcPr>
            <w:tcW w:w="3325" w:type="dxa"/>
            <w:noWrap/>
            <w:hideMark/>
          </w:tcPr>
          <w:p w14:paraId="1D5579E8"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David W. Marsden</w:t>
            </w:r>
          </w:p>
        </w:tc>
        <w:tc>
          <w:tcPr>
            <w:tcW w:w="2990" w:type="dxa"/>
            <w:noWrap/>
            <w:hideMark/>
          </w:tcPr>
          <w:p w14:paraId="733268A2"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district37@senate.virginia.gov</w:t>
            </w:r>
          </w:p>
        </w:tc>
        <w:tc>
          <w:tcPr>
            <w:tcW w:w="790" w:type="dxa"/>
            <w:noWrap/>
            <w:hideMark/>
          </w:tcPr>
          <w:p w14:paraId="6FE50742"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40546B48"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37</w:t>
            </w:r>
          </w:p>
        </w:tc>
      </w:tr>
      <w:tr w:rsidR="001D482A" w:rsidRPr="001D482A" w14:paraId="60B4FCD4" w14:textId="77777777" w:rsidTr="001D482A">
        <w:trPr>
          <w:trHeight w:val="288"/>
        </w:trPr>
        <w:tc>
          <w:tcPr>
            <w:tcW w:w="3325" w:type="dxa"/>
            <w:noWrap/>
            <w:hideMark/>
          </w:tcPr>
          <w:p w14:paraId="213C2B8D"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George L. Barker</w:t>
            </w:r>
          </w:p>
        </w:tc>
        <w:tc>
          <w:tcPr>
            <w:tcW w:w="2990" w:type="dxa"/>
            <w:noWrap/>
            <w:hideMark/>
          </w:tcPr>
          <w:p w14:paraId="1C5F76D9"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district39@senate.virginia.gov</w:t>
            </w:r>
          </w:p>
        </w:tc>
        <w:tc>
          <w:tcPr>
            <w:tcW w:w="790" w:type="dxa"/>
            <w:noWrap/>
            <w:hideMark/>
          </w:tcPr>
          <w:p w14:paraId="155F31C6" w14:textId="77777777" w:rsidR="001D482A" w:rsidRPr="001D482A" w:rsidRDefault="001D482A">
            <w:pPr>
              <w:rPr>
                <w:rFonts w:ascii="Times New Roman" w:hAnsi="Times New Roman" w:cs="Times New Roman"/>
                <w:sz w:val="24"/>
                <w:szCs w:val="24"/>
              </w:rPr>
            </w:pPr>
            <w:r w:rsidRPr="001D482A">
              <w:rPr>
                <w:rFonts w:ascii="Times New Roman" w:hAnsi="Times New Roman" w:cs="Times New Roman"/>
                <w:sz w:val="24"/>
                <w:szCs w:val="24"/>
              </w:rPr>
              <w:t>D</w:t>
            </w:r>
          </w:p>
        </w:tc>
        <w:tc>
          <w:tcPr>
            <w:tcW w:w="1109" w:type="dxa"/>
            <w:noWrap/>
            <w:hideMark/>
          </w:tcPr>
          <w:p w14:paraId="000526FA" w14:textId="77777777" w:rsidR="001D482A" w:rsidRPr="001D482A" w:rsidRDefault="001D482A" w:rsidP="001D482A">
            <w:pPr>
              <w:rPr>
                <w:rFonts w:ascii="Times New Roman" w:hAnsi="Times New Roman" w:cs="Times New Roman"/>
                <w:sz w:val="24"/>
                <w:szCs w:val="24"/>
              </w:rPr>
            </w:pPr>
            <w:r w:rsidRPr="001D482A">
              <w:rPr>
                <w:rFonts w:ascii="Times New Roman" w:hAnsi="Times New Roman" w:cs="Times New Roman"/>
                <w:sz w:val="24"/>
                <w:szCs w:val="24"/>
              </w:rPr>
              <w:t>39</w:t>
            </w:r>
          </w:p>
        </w:tc>
      </w:tr>
    </w:tbl>
    <w:p w14:paraId="52B06022" w14:textId="77777777" w:rsidR="00101904" w:rsidRPr="001D482A" w:rsidRDefault="00101904">
      <w:pPr>
        <w:rPr>
          <w:rFonts w:ascii="Times New Roman" w:hAnsi="Times New Roman" w:cs="Times New Roman"/>
          <w:sz w:val="24"/>
          <w:szCs w:val="24"/>
        </w:rPr>
      </w:pPr>
    </w:p>
    <w:p w14:paraId="2E68FF33" w14:textId="7367DD27" w:rsidR="0051321D" w:rsidRPr="001D482A" w:rsidRDefault="00EE7E4A">
      <w:pPr>
        <w:rPr>
          <w:rStyle w:val="Strong"/>
          <w:rFonts w:ascii="Times New Roman" w:hAnsi="Times New Roman" w:cs="Times New Roman"/>
          <w:b w:val="0"/>
          <w:bCs w:val="0"/>
          <w:sz w:val="24"/>
          <w:szCs w:val="24"/>
        </w:rPr>
      </w:pPr>
      <w:r w:rsidRPr="001D482A">
        <w:rPr>
          <w:rFonts w:ascii="Times New Roman" w:hAnsi="Times New Roman" w:cs="Times New Roman"/>
          <w:sz w:val="24"/>
          <w:szCs w:val="24"/>
        </w:rPr>
        <w:t xml:space="preserve">Please share this action alert with colleagues and friends who will be negatively impacted by these bills. Together, we can make a difference and keep Virginia competitive by educating lawmakers and the public about how </w:t>
      </w:r>
      <w:r w:rsidR="00267C48">
        <w:rPr>
          <w:rFonts w:ascii="Times New Roman" w:hAnsi="Times New Roman" w:cs="Times New Roman"/>
          <w:sz w:val="24"/>
          <w:szCs w:val="24"/>
        </w:rPr>
        <w:t>these bills</w:t>
      </w:r>
      <w:r w:rsidRPr="001D482A">
        <w:rPr>
          <w:rFonts w:ascii="Times New Roman" w:hAnsi="Times New Roman" w:cs="Times New Roman"/>
          <w:sz w:val="24"/>
          <w:szCs w:val="24"/>
        </w:rPr>
        <w:t xml:space="preserve"> will increase costs and hurt the local and state economy.</w:t>
      </w:r>
      <w:r w:rsidRPr="001D482A">
        <w:rPr>
          <w:rFonts w:ascii="Times New Roman" w:hAnsi="Times New Roman" w:cs="Times New Roman"/>
          <w:sz w:val="24"/>
          <w:szCs w:val="24"/>
        </w:rPr>
        <w:br/>
      </w:r>
      <w:r w:rsidRPr="001D482A">
        <w:rPr>
          <w:rFonts w:ascii="Times New Roman" w:hAnsi="Times New Roman" w:cs="Times New Roman"/>
          <w:sz w:val="24"/>
          <w:szCs w:val="24"/>
        </w:rPr>
        <w:br/>
      </w:r>
      <w:r w:rsidRPr="00F4297F">
        <w:rPr>
          <w:rStyle w:val="Strong"/>
          <w:rFonts w:ascii="Times New Roman" w:hAnsi="Times New Roman" w:cs="Times New Roman"/>
          <w:sz w:val="24"/>
          <w:szCs w:val="24"/>
        </w:rPr>
        <w:t xml:space="preserve">Tell </w:t>
      </w:r>
      <w:r w:rsidR="001D482A" w:rsidRPr="00F4297F">
        <w:rPr>
          <w:rStyle w:val="Strong"/>
          <w:rFonts w:ascii="Times New Roman" w:hAnsi="Times New Roman" w:cs="Times New Roman"/>
          <w:sz w:val="24"/>
          <w:szCs w:val="24"/>
        </w:rPr>
        <w:t>Virginia lawmakers</w:t>
      </w:r>
      <w:r w:rsidRPr="00F4297F">
        <w:rPr>
          <w:rStyle w:val="Strong"/>
          <w:rFonts w:ascii="Times New Roman" w:hAnsi="Times New Roman" w:cs="Times New Roman"/>
          <w:sz w:val="24"/>
          <w:szCs w:val="24"/>
        </w:rPr>
        <w:t xml:space="preserve"> to reject these harmful bills today</w:t>
      </w:r>
      <w:r w:rsidRPr="001D482A">
        <w:rPr>
          <w:rStyle w:val="Strong"/>
          <w:rFonts w:ascii="Times New Roman" w:hAnsi="Times New Roman" w:cs="Times New Roman"/>
          <w:sz w:val="24"/>
          <w:szCs w:val="24"/>
        </w:rPr>
        <w:t>! </w:t>
      </w:r>
    </w:p>
    <w:p w14:paraId="73FBA06C" w14:textId="3F0C8FF8" w:rsidR="00EE7E4A" w:rsidRPr="00F4297F" w:rsidRDefault="00EE7E4A">
      <w:pPr>
        <w:rPr>
          <w:rStyle w:val="Strong"/>
          <w:rFonts w:ascii="Times New Roman" w:hAnsi="Times New Roman" w:cs="Times New Roman"/>
          <w:sz w:val="28"/>
          <w:szCs w:val="28"/>
        </w:rPr>
      </w:pPr>
      <w:r w:rsidRPr="00F4297F">
        <w:rPr>
          <w:rStyle w:val="Strong"/>
          <w:rFonts w:ascii="Times New Roman" w:hAnsi="Times New Roman" w:cs="Times New Roman"/>
          <w:sz w:val="28"/>
          <w:szCs w:val="28"/>
          <w:highlight w:val="yellow"/>
        </w:rPr>
        <w:t xml:space="preserve">Message to </w:t>
      </w:r>
      <w:r w:rsidR="001D482A" w:rsidRPr="00F4297F">
        <w:rPr>
          <w:rStyle w:val="Strong"/>
          <w:rFonts w:ascii="Times New Roman" w:hAnsi="Times New Roman" w:cs="Times New Roman"/>
          <w:sz w:val="28"/>
          <w:szCs w:val="28"/>
          <w:highlight w:val="yellow"/>
        </w:rPr>
        <w:t xml:space="preserve">Virginia </w:t>
      </w:r>
      <w:r w:rsidRPr="00F4297F">
        <w:rPr>
          <w:rStyle w:val="Strong"/>
          <w:rFonts w:ascii="Times New Roman" w:hAnsi="Times New Roman" w:cs="Times New Roman"/>
          <w:sz w:val="28"/>
          <w:szCs w:val="28"/>
          <w:highlight w:val="yellow"/>
        </w:rPr>
        <w:t>Lawmaker</w:t>
      </w:r>
      <w:r w:rsidR="001D482A" w:rsidRPr="00F4297F">
        <w:rPr>
          <w:rStyle w:val="Strong"/>
          <w:rFonts w:ascii="Times New Roman" w:hAnsi="Times New Roman" w:cs="Times New Roman"/>
          <w:sz w:val="28"/>
          <w:szCs w:val="28"/>
          <w:highlight w:val="yellow"/>
        </w:rPr>
        <w:t>s</w:t>
      </w:r>
      <w:r w:rsidRPr="00F4297F">
        <w:rPr>
          <w:rStyle w:val="Strong"/>
          <w:rFonts w:ascii="Times New Roman" w:hAnsi="Times New Roman" w:cs="Times New Roman"/>
          <w:sz w:val="28"/>
          <w:szCs w:val="28"/>
          <w:highlight w:val="yellow"/>
        </w:rPr>
        <w:t>:</w:t>
      </w:r>
    </w:p>
    <w:p w14:paraId="54E5E8BE" w14:textId="1DA587F5" w:rsidR="006C1D52" w:rsidRPr="001D482A" w:rsidRDefault="006C1D52" w:rsidP="006C1D52">
      <w:pPr>
        <w:rPr>
          <w:rStyle w:val="Strong"/>
          <w:rFonts w:ascii="Times New Roman" w:hAnsi="Times New Roman" w:cs="Times New Roman"/>
          <w:sz w:val="24"/>
          <w:szCs w:val="24"/>
        </w:rPr>
      </w:pPr>
      <w:r w:rsidRPr="001D482A">
        <w:rPr>
          <w:rStyle w:val="Strong"/>
          <w:rFonts w:ascii="Times New Roman" w:hAnsi="Times New Roman" w:cs="Times New Roman"/>
          <w:sz w:val="24"/>
          <w:szCs w:val="24"/>
        </w:rPr>
        <w:t>Subject: Reject Bills Harmful to Virginia’s Taxpayers and Construction Industry (SB 182/HB 358 and SB 8/HB 833)</w:t>
      </w:r>
    </w:p>
    <w:p w14:paraId="3F7C442E" w14:textId="77777777"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 xml:space="preserve">As a member of Associated Builders and Contractors of Virginia and Virginia's construction industry, I am writing to tell you how proposed anti-competitive and costly legislation will harm Virginia's small businesses, kill jobs for Virginia's skilled construction workforce and needlessly force taxpayers to pay more for fewer construction projects. </w:t>
      </w:r>
    </w:p>
    <w:p w14:paraId="32755AD4" w14:textId="25A08E30"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 xml:space="preserve">Legislation introduced by Sen. </w:t>
      </w:r>
      <w:proofErr w:type="spellStart"/>
      <w:r w:rsidRPr="001D482A">
        <w:rPr>
          <w:rFonts w:ascii="Times New Roman" w:hAnsi="Times New Roman" w:cs="Times New Roman"/>
          <w:sz w:val="24"/>
          <w:szCs w:val="24"/>
        </w:rPr>
        <w:t>Saslaw</w:t>
      </w:r>
      <w:proofErr w:type="spellEnd"/>
      <w:r w:rsidRPr="001D482A">
        <w:rPr>
          <w:rFonts w:ascii="Times New Roman" w:hAnsi="Times New Roman" w:cs="Times New Roman"/>
          <w:sz w:val="24"/>
          <w:szCs w:val="24"/>
        </w:rPr>
        <w:t xml:space="preserve"> (SB 182) and Del. Lopez (HB 358) will eliminate Virginia's Fair and Open Competition statute restricting government-mandated project labor agreements </w:t>
      </w:r>
      <w:r w:rsidR="00F84271">
        <w:rPr>
          <w:rFonts w:ascii="Times New Roman" w:hAnsi="Times New Roman" w:cs="Times New Roman"/>
          <w:sz w:val="24"/>
          <w:szCs w:val="24"/>
        </w:rPr>
        <w:t>– or PLAs—</w:t>
      </w:r>
      <w:r w:rsidRPr="001D482A">
        <w:rPr>
          <w:rFonts w:ascii="Times New Roman" w:hAnsi="Times New Roman" w:cs="Times New Roman"/>
          <w:sz w:val="24"/>
          <w:szCs w:val="24"/>
        </w:rPr>
        <w:t>and allow state and local governments to mandate anti-competitive and costly PLAs on public works construction projects procured by state and local governments.</w:t>
      </w:r>
    </w:p>
    <w:p w14:paraId="7D39A398" w14:textId="6B7C4A68" w:rsidR="00EE7E4A" w:rsidRPr="001D482A" w:rsidRDefault="00EE7E4A" w:rsidP="00EE7E4A">
      <w:pPr>
        <w:rPr>
          <w:rFonts w:ascii="Times New Roman" w:hAnsi="Times New Roman" w:cs="Times New Roman"/>
          <w:sz w:val="24"/>
          <w:szCs w:val="24"/>
        </w:rPr>
      </w:pPr>
      <w:bookmarkStart w:id="1" w:name="_Hlk32224663"/>
      <w:r w:rsidRPr="001D482A">
        <w:rPr>
          <w:rFonts w:ascii="Times New Roman" w:hAnsi="Times New Roman" w:cs="Times New Roman"/>
          <w:sz w:val="24"/>
          <w:szCs w:val="24"/>
        </w:rPr>
        <w:t>When mandated by governments, PLAs prevent nonunion contractors and subcontractors</w:t>
      </w:r>
      <w:r w:rsidR="00DE49B0" w:rsidRPr="00F11CEB">
        <w:rPr>
          <w:rFonts w:ascii="Calibri" w:eastAsia="Times New Roman" w:hAnsi="Calibri" w:cs="Calibri"/>
          <w:color w:val="000000"/>
        </w:rPr>
        <w:t>—</w:t>
      </w:r>
      <w:r w:rsidRPr="001D482A">
        <w:rPr>
          <w:rFonts w:ascii="Times New Roman" w:hAnsi="Times New Roman" w:cs="Times New Roman"/>
          <w:sz w:val="24"/>
          <w:szCs w:val="24"/>
        </w:rPr>
        <w:t>which employ 97.8% of Virginia's construction workforce</w:t>
      </w:r>
      <w:r w:rsidR="00DE49B0" w:rsidRPr="00F11CEB">
        <w:rPr>
          <w:rFonts w:ascii="Calibri" w:eastAsia="Times New Roman" w:hAnsi="Calibri" w:cs="Calibri"/>
          <w:color w:val="000000"/>
        </w:rPr>
        <w:t>—</w:t>
      </w:r>
      <w:r w:rsidRPr="001D482A">
        <w:rPr>
          <w:rFonts w:ascii="Times New Roman" w:hAnsi="Times New Roman" w:cs="Times New Roman"/>
          <w:sz w:val="24"/>
          <w:szCs w:val="24"/>
        </w:rPr>
        <w:t>from building and working on projects funded by taxpayer dollars.</w:t>
      </w:r>
    </w:p>
    <w:bookmarkEnd w:id="1"/>
    <w:p w14:paraId="442FBC1E" w14:textId="7A806152"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Government-mandated PLAs force contractors to follow union work rules and hire most or all workers on a jobsite from specified union hiring halls and union apprenticeship programs instead of journeyman and apprentices already employed by their company. That limits the pool of bidders, since nonunion contractors and even some union contractors don't want to abandon their existing employees and quality-control practices</w:t>
      </w:r>
      <w:r w:rsidR="00DE49B0" w:rsidRPr="00F11CEB">
        <w:rPr>
          <w:rFonts w:ascii="Calibri" w:eastAsia="Times New Roman" w:hAnsi="Calibri" w:cs="Calibri"/>
          <w:color w:val="000000"/>
        </w:rPr>
        <w:t>—</w:t>
      </w:r>
      <w:r w:rsidRPr="001D482A">
        <w:rPr>
          <w:rFonts w:ascii="Times New Roman" w:hAnsi="Times New Roman" w:cs="Times New Roman"/>
          <w:sz w:val="24"/>
          <w:szCs w:val="24"/>
        </w:rPr>
        <w:t>key components of a safe and productive workplace</w:t>
      </w:r>
      <w:r w:rsidR="00DE49B0" w:rsidRPr="00F11CEB">
        <w:rPr>
          <w:rFonts w:ascii="Calibri" w:eastAsia="Times New Roman" w:hAnsi="Calibri" w:cs="Calibri"/>
          <w:color w:val="000000"/>
        </w:rPr>
        <w:t>—</w:t>
      </w:r>
      <w:r w:rsidRPr="001D482A">
        <w:rPr>
          <w:rFonts w:ascii="Times New Roman" w:hAnsi="Times New Roman" w:cs="Times New Roman"/>
          <w:sz w:val="24"/>
          <w:szCs w:val="24"/>
        </w:rPr>
        <w:t xml:space="preserve">for strangers from union halls governed by unfamiliar rules. </w:t>
      </w:r>
    </w:p>
    <w:p w14:paraId="0FA44EA3" w14:textId="2A228DBD"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Government-mandated PLAs also cause nonunion workers (and some union workers) to lose an estimated 20% in wages and benefits unless they join a specific union</w:t>
      </w:r>
      <w:r w:rsidR="00F84271">
        <w:rPr>
          <w:rFonts w:ascii="Times New Roman" w:hAnsi="Times New Roman" w:cs="Times New Roman"/>
          <w:sz w:val="24"/>
          <w:szCs w:val="24"/>
        </w:rPr>
        <w:t xml:space="preserve">, </w:t>
      </w:r>
      <w:r w:rsidRPr="001D482A">
        <w:rPr>
          <w:rFonts w:ascii="Times New Roman" w:hAnsi="Times New Roman" w:cs="Times New Roman"/>
          <w:sz w:val="24"/>
          <w:szCs w:val="24"/>
        </w:rPr>
        <w:t>pay membership dues and meet the union benefits plan's vesting requirements. It's a form of wage theft that will harm working families employed in Virginia's construction industry</w:t>
      </w:r>
      <w:r w:rsidR="00F84271">
        <w:rPr>
          <w:rFonts w:ascii="Times New Roman" w:hAnsi="Times New Roman" w:cs="Times New Roman"/>
          <w:sz w:val="24"/>
          <w:szCs w:val="24"/>
        </w:rPr>
        <w:t>,</w:t>
      </w:r>
      <w:r w:rsidRPr="001D482A">
        <w:rPr>
          <w:rFonts w:ascii="Times New Roman" w:hAnsi="Times New Roman" w:cs="Times New Roman"/>
          <w:sz w:val="24"/>
          <w:szCs w:val="24"/>
        </w:rPr>
        <w:t xml:space="preserve"> as well as Virginia taxpayers.</w:t>
      </w:r>
    </w:p>
    <w:p w14:paraId="41997A5F" w14:textId="42CC0A7D"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For these reasons, a total of 25 states</w:t>
      </w:r>
      <w:bookmarkStart w:id="2" w:name="_Hlk32224689"/>
      <w:r w:rsidR="001D482A" w:rsidRPr="00F11CEB">
        <w:rPr>
          <w:rFonts w:ascii="Calibri" w:eastAsia="Times New Roman" w:hAnsi="Calibri" w:cs="Calibri"/>
          <w:color w:val="000000"/>
        </w:rPr>
        <w:t>—</w:t>
      </w:r>
      <w:bookmarkEnd w:id="2"/>
      <w:r w:rsidRPr="001D482A">
        <w:rPr>
          <w:rFonts w:ascii="Times New Roman" w:hAnsi="Times New Roman" w:cs="Times New Roman"/>
          <w:sz w:val="24"/>
          <w:szCs w:val="24"/>
        </w:rPr>
        <w:t>including Virginia in 2012 (HB 33</w:t>
      </w:r>
      <w:r w:rsidR="001D482A">
        <w:rPr>
          <w:rFonts w:ascii="Times New Roman" w:hAnsi="Times New Roman" w:cs="Times New Roman"/>
          <w:sz w:val="24"/>
          <w:szCs w:val="24"/>
        </w:rPr>
        <w:t>)</w:t>
      </w:r>
      <w:r w:rsidR="001D482A" w:rsidRPr="00F11CEB">
        <w:rPr>
          <w:rFonts w:ascii="Calibri" w:eastAsia="Times New Roman" w:hAnsi="Calibri" w:cs="Calibri"/>
          <w:color w:val="000000"/>
        </w:rPr>
        <w:t>—</w:t>
      </w:r>
      <w:r w:rsidR="001D482A">
        <w:rPr>
          <w:rFonts w:ascii="Times New Roman" w:hAnsi="Times New Roman" w:cs="Times New Roman"/>
          <w:sz w:val="24"/>
          <w:szCs w:val="24"/>
        </w:rPr>
        <w:t>have passed measures p</w:t>
      </w:r>
      <w:r w:rsidRPr="001D482A">
        <w:rPr>
          <w:rFonts w:ascii="Times New Roman" w:hAnsi="Times New Roman" w:cs="Times New Roman"/>
          <w:sz w:val="24"/>
          <w:szCs w:val="24"/>
        </w:rPr>
        <w:t>rohibit</w:t>
      </w:r>
      <w:r w:rsidR="001D482A">
        <w:rPr>
          <w:rFonts w:ascii="Times New Roman" w:hAnsi="Times New Roman" w:cs="Times New Roman"/>
          <w:sz w:val="24"/>
          <w:szCs w:val="24"/>
        </w:rPr>
        <w:t>ing</w:t>
      </w:r>
      <w:r w:rsidRPr="001D482A">
        <w:rPr>
          <w:rFonts w:ascii="Times New Roman" w:hAnsi="Times New Roman" w:cs="Times New Roman"/>
          <w:sz w:val="24"/>
          <w:szCs w:val="24"/>
        </w:rPr>
        <w:t xml:space="preserve"> government-mandated PLAs on public works projects, thereby ensuring </w:t>
      </w:r>
      <w:r w:rsidRPr="001D482A">
        <w:rPr>
          <w:rFonts w:ascii="Times New Roman" w:hAnsi="Times New Roman" w:cs="Times New Roman"/>
          <w:sz w:val="24"/>
          <w:szCs w:val="24"/>
        </w:rPr>
        <w:lastRenderedPageBreak/>
        <w:t xml:space="preserve">fair and open competition on taxpayer-funded construction projects so the public can get the best possible construction project at the best possible price. </w:t>
      </w:r>
    </w:p>
    <w:p w14:paraId="4DB72E2A" w14:textId="77777777"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In short, the proposed legislation will allow state and local governments to harm Virginia's small businesses, kill jobs for Virginia's skilled construction workforce and needlessly force taxpayers to pay 12% to 18% more for construction projects likes schools, affordable housing, roads, bridges and other infrastructure needs when PLAs are mandated. Virginia lawmakers should be creating opportunities for all Virginians to rebuild their communities instead of only well-connected special interests.</w:t>
      </w:r>
    </w:p>
    <w:p w14:paraId="5AE1F00C" w14:textId="725FD7F5"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 xml:space="preserve">In addition, legislation introduced by Sen. </w:t>
      </w:r>
      <w:proofErr w:type="spellStart"/>
      <w:r w:rsidRPr="001D482A">
        <w:rPr>
          <w:rFonts w:ascii="Times New Roman" w:hAnsi="Times New Roman" w:cs="Times New Roman"/>
          <w:sz w:val="24"/>
          <w:szCs w:val="24"/>
        </w:rPr>
        <w:t>Saslaw</w:t>
      </w:r>
      <w:proofErr w:type="spellEnd"/>
      <w:r w:rsidRPr="001D482A">
        <w:rPr>
          <w:rFonts w:ascii="Times New Roman" w:hAnsi="Times New Roman" w:cs="Times New Roman"/>
          <w:sz w:val="24"/>
          <w:szCs w:val="24"/>
        </w:rPr>
        <w:t xml:space="preserve"> (SB 8) and Del. Carroll Foy (HB 833) would result in prevailing wage requirements on public works construction projects at rates set by the U.S. Department of Labor, via the 1931 Davis-Bacon Act. </w:t>
      </w:r>
    </w:p>
    <w:p w14:paraId="65259E91" w14:textId="325482BB"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 xml:space="preserve">As amended, Sen. </w:t>
      </w:r>
      <w:proofErr w:type="spellStart"/>
      <w:r w:rsidRPr="001D482A">
        <w:rPr>
          <w:rFonts w:ascii="Times New Roman" w:hAnsi="Times New Roman" w:cs="Times New Roman"/>
          <w:sz w:val="24"/>
          <w:szCs w:val="24"/>
        </w:rPr>
        <w:t>Saslaw’s</w:t>
      </w:r>
      <w:proofErr w:type="spellEnd"/>
      <w:r w:rsidRPr="001D482A">
        <w:rPr>
          <w:rFonts w:ascii="Times New Roman" w:hAnsi="Times New Roman" w:cs="Times New Roman"/>
          <w:sz w:val="24"/>
          <w:szCs w:val="24"/>
        </w:rPr>
        <w:t xml:space="preserve"> bill requires the payment of prevailing wages on all state construction projects greater than $250,000. A</w:t>
      </w:r>
      <w:r w:rsidR="004D0114">
        <w:rPr>
          <w:rFonts w:ascii="Times New Roman" w:hAnsi="Times New Roman" w:cs="Times New Roman"/>
          <w:sz w:val="24"/>
          <w:szCs w:val="24"/>
        </w:rPr>
        <w:t>nd a</w:t>
      </w:r>
      <w:r w:rsidRPr="001D482A">
        <w:rPr>
          <w:rFonts w:ascii="Times New Roman" w:hAnsi="Times New Roman" w:cs="Times New Roman"/>
          <w:sz w:val="24"/>
          <w:szCs w:val="24"/>
        </w:rPr>
        <w:t>s amended, Del. Carrol Foy’s bill requires payment of prevailing wages on all state construction projects and permits localities to adopt ordinances requiring prevailing wages on local projects.</w:t>
      </w:r>
    </w:p>
    <w:p w14:paraId="58A2918A" w14:textId="0AA44462"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Unfortunately, the U.S. Government Accountability Office has concluded DOL's wage determination process is unscientific and fundamentally flawed, because it typically sets rates that are anything but local, prevailing, timely or accurate.</w:t>
      </w:r>
    </w:p>
    <w:p w14:paraId="3D4038F0" w14:textId="1F831155"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Coupled with reducing competition and increasing compliance and regulatory burdens on businesses, it is no surprise the track record of prevailing wage laws in other states suggests it will result in increased construction costs from 10% to 25% that Virginia simply cannot afford.</w:t>
      </w:r>
    </w:p>
    <w:p w14:paraId="41EBC93D" w14:textId="64C4EAB3" w:rsidR="000D3778" w:rsidRDefault="000D3778" w:rsidP="00EE7E4A">
      <w:pPr>
        <w:rPr>
          <w:rFonts w:ascii="Times New Roman" w:hAnsi="Times New Roman" w:cs="Times New Roman"/>
          <w:sz w:val="24"/>
          <w:szCs w:val="24"/>
        </w:rPr>
      </w:pPr>
      <w:r>
        <w:rPr>
          <w:rFonts w:ascii="Times New Roman" w:hAnsi="Times New Roman" w:cs="Times New Roman"/>
          <w:sz w:val="24"/>
          <w:szCs w:val="24"/>
        </w:rPr>
        <w:t xml:space="preserve">The net impact of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proposals is that it will lead to tax hikes or fewer public works construction projects in Virginia</w:t>
      </w:r>
      <w:r w:rsidR="00F84271">
        <w:rPr>
          <w:rFonts w:ascii="Times New Roman" w:hAnsi="Times New Roman" w:cs="Times New Roman"/>
          <w:sz w:val="24"/>
          <w:szCs w:val="24"/>
        </w:rPr>
        <w:t>,</w:t>
      </w:r>
      <w:r>
        <w:rPr>
          <w:rFonts w:ascii="Times New Roman" w:hAnsi="Times New Roman" w:cs="Times New Roman"/>
          <w:sz w:val="24"/>
          <w:szCs w:val="24"/>
        </w:rPr>
        <w:t xml:space="preserve"> needlessly increase construction costs and steer contracts to out-of-state unionized businesses and unionized workers at the expense of 97.8% of Virginia’s construction workforce.</w:t>
      </w:r>
    </w:p>
    <w:p w14:paraId="704E6F9E" w14:textId="227D7485" w:rsidR="00EE7E4A" w:rsidRPr="001D482A" w:rsidRDefault="00EE7E4A" w:rsidP="00EE7E4A">
      <w:pPr>
        <w:rPr>
          <w:rFonts w:ascii="Times New Roman" w:hAnsi="Times New Roman" w:cs="Times New Roman"/>
          <w:sz w:val="24"/>
          <w:szCs w:val="24"/>
        </w:rPr>
      </w:pPr>
      <w:r w:rsidRPr="001D482A">
        <w:rPr>
          <w:rFonts w:ascii="Times New Roman" w:hAnsi="Times New Roman" w:cs="Times New Roman"/>
          <w:sz w:val="24"/>
          <w:szCs w:val="24"/>
        </w:rPr>
        <w:t>I'd welcome the opportunity to discuss these important issues with you further as you evaluate this proposed legislation and urge you to oppose these measures. Thank you for your consideration.</w:t>
      </w:r>
    </w:p>
    <w:sectPr w:rsidR="00EE7E4A" w:rsidRPr="001D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4A"/>
    <w:rsid w:val="000D3778"/>
    <w:rsid w:val="00101904"/>
    <w:rsid w:val="001D034C"/>
    <w:rsid w:val="001D482A"/>
    <w:rsid w:val="00267C48"/>
    <w:rsid w:val="002E01D6"/>
    <w:rsid w:val="003D78EC"/>
    <w:rsid w:val="004D0114"/>
    <w:rsid w:val="006C1D52"/>
    <w:rsid w:val="00862F44"/>
    <w:rsid w:val="00D44EB0"/>
    <w:rsid w:val="00DE49B0"/>
    <w:rsid w:val="00EE7E4A"/>
    <w:rsid w:val="00F4297F"/>
    <w:rsid w:val="00F8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188D"/>
  <w15:chartTrackingRefBased/>
  <w15:docId w15:val="{5FFD9975-C172-47F5-9482-E9CB75CD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E4A"/>
    <w:rPr>
      <w:rFonts w:ascii="Segoe UI" w:hAnsi="Segoe UI" w:cs="Segoe UI"/>
      <w:sz w:val="18"/>
      <w:szCs w:val="18"/>
    </w:rPr>
  </w:style>
  <w:style w:type="character" w:styleId="Strong">
    <w:name w:val="Strong"/>
    <w:basedOn w:val="DefaultParagraphFont"/>
    <w:uiPriority w:val="22"/>
    <w:qFormat/>
    <w:rsid w:val="00EE7E4A"/>
    <w:rPr>
      <w:b/>
      <w:bCs/>
    </w:rPr>
  </w:style>
  <w:style w:type="character" w:styleId="Hyperlink">
    <w:name w:val="Hyperlink"/>
    <w:basedOn w:val="DefaultParagraphFont"/>
    <w:uiPriority w:val="99"/>
    <w:unhideWhenUsed/>
    <w:rsid w:val="00101904"/>
    <w:rPr>
      <w:color w:val="0563C1" w:themeColor="hyperlink"/>
      <w:u w:val="single"/>
    </w:rPr>
  </w:style>
  <w:style w:type="character" w:styleId="UnresolvedMention">
    <w:name w:val="Unresolved Mention"/>
    <w:basedOn w:val="DefaultParagraphFont"/>
    <w:uiPriority w:val="99"/>
    <w:semiHidden/>
    <w:unhideWhenUsed/>
    <w:rsid w:val="00101904"/>
    <w:rPr>
      <w:color w:val="605E5C"/>
      <w:shd w:val="clear" w:color="auto" w:fill="E1DFDD"/>
    </w:rPr>
  </w:style>
  <w:style w:type="table" w:styleId="TableGrid">
    <w:name w:val="Table Grid"/>
    <w:basedOn w:val="TableNormal"/>
    <w:uiPriority w:val="39"/>
    <w:rsid w:val="001D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482A"/>
    <w:rPr>
      <w:sz w:val="16"/>
      <w:szCs w:val="16"/>
    </w:rPr>
  </w:style>
  <w:style w:type="paragraph" w:styleId="CommentText">
    <w:name w:val="annotation text"/>
    <w:basedOn w:val="Normal"/>
    <w:link w:val="CommentTextChar"/>
    <w:uiPriority w:val="99"/>
    <w:semiHidden/>
    <w:unhideWhenUsed/>
    <w:rsid w:val="001D482A"/>
    <w:pPr>
      <w:spacing w:line="240" w:lineRule="auto"/>
    </w:pPr>
    <w:rPr>
      <w:sz w:val="20"/>
      <w:szCs w:val="20"/>
    </w:rPr>
  </w:style>
  <w:style w:type="character" w:customStyle="1" w:styleId="CommentTextChar">
    <w:name w:val="Comment Text Char"/>
    <w:basedOn w:val="DefaultParagraphFont"/>
    <w:link w:val="CommentText"/>
    <w:uiPriority w:val="99"/>
    <w:semiHidden/>
    <w:rsid w:val="001D482A"/>
    <w:rPr>
      <w:sz w:val="20"/>
      <w:szCs w:val="20"/>
    </w:rPr>
  </w:style>
  <w:style w:type="paragraph" w:styleId="CommentSubject">
    <w:name w:val="annotation subject"/>
    <w:basedOn w:val="CommentText"/>
    <w:next w:val="CommentText"/>
    <w:link w:val="CommentSubjectChar"/>
    <w:uiPriority w:val="99"/>
    <w:semiHidden/>
    <w:unhideWhenUsed/>
    <w:rsid w:val="001D482A"/>
    <w:rPr>
      <w:b/>
      <w:bCs/>
    </w:rPr>
  </w:style>
  <w:style w:type="character" w:customStyle="1" w:styleId="CommentSubjectChar">
    <w:name w:val="Comment Subject Char"/>
    <w:basedOn w:val="CommentTextChar"/>
    <w:link w:val="CommentSubject"/>
    <w:uiPriority w:val="99"/>
    <w:semiHidden/>
    <w:rsid w:val="001D4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026869">
      <w:bodyDiv w:val="1"/>
      <w:marLeft w:val="0"/>
      <w:marRight w:val="0"/>
      <w:marTop w:val="0"/>
      <w:marBottom w:val="0"/>
      <w:divBdr>
        <w:top w:val="none" w:sz="0" w:space="0" w:color="auto"/>
        <w:left w:val="none" w:sz="0" w:space="0" w:color="auto"/>
        <w:bottom w:val="none" w:sz="0" w:space="0" w:color="auto"/>
        <w:right w:val="none" w:sz="0" w:space="0" w:color="auto"/>
      </w:divBdr>
    </w:div>
    <w:div w:id="2040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ABC/Campaigns/70962/Respond" TargetMode="External"/><Relationship Id="rId3" Type="http://schemas.openxmlformats.org/officeDocument/2006/relationships/webSettings" Target="webSettings.xml"/><Relationship Id="rId7" Type="http://schemas.openxmlformats.org/officeDocument/2006/relationships/hyperlink" Target="http://lis.virginia.gov/cgi-bin/legp604.exe?201+bil+HB08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virginia.gov/cgi-bin/legp604.exe?201+sum+SB8" TargetMode="External"/><Relationship Id="rId5" Type="http://schemas.openxmlformats.org/officeDocument/2006/relationships/hyperlink" Target="http://lis.virginia.gov/cgi-bin/legp604.exe?201+sum+HB358" TargetMode="External"/><Relationship Id="rId10" Type="http://schemas.openxmlformats.org/officeDocument/2006/relationships/theme" Target="theme/theme1.xml"/><Relationship Id="rId4" Type="http://schemas.openxmlformats.org/officeDocument/2006/relationships/hyperlink" Target="http://lis.virginia.gov/cgi-bin/legp604.exe?ses=201&amp;typ=bil&amp;val=sb18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6729</Characters>
  <Application>Microsoft Office Word</Application>
  <DocSecurity>0</DocSecurity>
  <Lines>124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Brubeck</dc:creator>
  <cp:keywords/>
  <dc:description/>
  <cp:lastModifiedBy>Ben Brubeck</cp:lastModifiedBy>
  <cp:revision>2</cp:revision>
  <dcterms:created xsi:type="dcterms:W3CDTF">2020-02-10T17:29:00Z</dcterms:created>
  <dcterms:modified xsi:type="dcterms:W3CDTF">2020-02-10T17:29:00Z</dcterms:modified>
</cp:coreProperties>
</file>